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BAA2E" w14:textId="77777777" w:rsidR="00246BCF" w:rsidRDefault="00246BCF" w:rsidP="00246BCF">
      <w:r>
        <w:t>Regał biblioteczny podwójny-dwustronny (80sz. x 62gł. x 167h – 5 przestrzeni półkowych regulowanych, zamykany roletką z zamkiem) – 1szt.</w:t>
      </w:r>
    </w:p>
    <w:p w14:paraId="74F0BA36" w14:textId="77777777" w:rsidR="00246BCF" w:rsidRDefault="00246BCF" w:rsidP="00246BCF">
      <w:pPr>
        <w:spacing w:line="360" w:lineRule="auto"/>
      </w:pPr>
    </w:p>
    <w:p w14:paraId="5C89749B" w14:textId="77777777" w:rsidR="00246BCF" w:rsidRPr="00246BCF" w:rsidRDefault="00246BCF" w:rsidP="00246BCF">
      <w:pPr>
        <w:spacing w:line="360" w:lineRule="auto"/>
      </w:pPr>
      <w:r w:rsidRPr="00246BCF">
        <w:t>Regał książkowy wraz z półkami, wieńcem oraz dodatkowymi opaskami maskującymi i ozdobnymi wykonany zostanie z płyty wiórowej trzywarstwowej o grubości min. 18 mm, laminowanej w kolorze z palety standardowych dekorów laminowanych (bez dopłat za kolory specjalne), o klasie higieniczności E1, wykończonej obrzeżem z PCV w kolorze dedykowanym o grubości min. 2 mm. Klasa higieniczności płyty E1 musi być potwierdzona stosownym certyfikatem wydanym przez odpowiednią jednostkę certyfikującą.</w:t>
      </w:r>
    </w:p>
    <w:p w14:paraId="204B560C" w14:textId="77777777" w:rsidR="00246BCF" w:rsidRPr="00246BCF" w:rsidRDefault="00246BCF" w:rsidP="00246BCF">
      <w:pPr>
        <w:spacing w:line="360" w:lineRule="auto"/>
      </w:pPr>
      <w:r w:rsidRPr="00246BCF">
        <w:t xml:space="preserve">Na bokach regałów nie może być widocznych elementów mocujących półki. Frontowa krawędź półek zlicowana z konstrukcją boczną w zakresie wymaganym dla montażu systemu </w:t>
      </w:r>
      <w:proofErr w:type="spellStart"/>
      <w:r w:rsidRPr="00246BCF">
        <w:t>roletowego</w:t>
      </w:r>
      <w:proofErr w:type="spellEnd"/>
      <w:r w:rsidRPr="00246BCF">
        <w:t>. Przestrzeń półkowa po obu stronach regału zamykana roletkami z zamkiem.</w:t>
      </w:r>
    </w:p>
    <w:p w14:paraId="0530C7E1" w14:textId="77777777" w:rsidR="00246BCF" w:rsidRPr="00246BCF" w:rsidRDefault="00246BCF" w:rsidP="00246BCF">
      <w:pPr>
        <w:spacing w:line="360" w:lineRule="auto"/>
      </w:pPr>
      <w:bookmarkStart w:id="0" w:name="_Hlk228185639"/>
      <w:r w:rsidRPr="00246BCF">
        <w:t>Roletki wykonane z lameli aluminiowych lub PVC, poruszające się w prowadnicach bocznych, z mechanizmem zwijającym ręcznym, zamykane na zamek cylindryczny, w kolorze czarnym.</w:t>
      </w:r>
    </w:p>
    <w:bookmarkEnd w:id="0"/>
    <w:p w14:paraId="3B70BB16" w14:textId="77777777" w:rsidR="00246BCF" w:rsidRPr="00246BCF" w:rsidRDefault="00246BCF" w:rsidP="00246BCF">
      <w:pPr>
        <w:spacing w:line="360" w:lineRule="auto"/>
      </w:pPr>
      <w:r w:rsidRPr="00246BCF">
        <w:t>Boki regału wykończone dodatkowymi paskami płyty (wykończonymi obrzeżem PCV w kolorze dedykowanym o grubości min. 2 mm) o szerokości 7 cm, zamocowanymi 4 cm od krawędzi płyty bocznej regału, pionowo od wieńca górnego do dołu regału.</w:t>
      </w:r>
    </w:p>
    <w:p w14:paraId="6EC6053E" w14:textId="77777777" w:rsidR="00246BCF" w:rsidRPr="00246BCF" w:rsidRDefault="00246BCF" w:rsidP="00246BCF">
      <w:pPr>
        <w:spacing w:line="360" w:lineRule="auto"/>
      </w:pPr>
      <w:r w:rsidRPr="00246BCF">
        <w:t>Zamontowany regał powinien zostać zakończony podwójnym wieńcem. Pierwszy, bezpośrednio montowany nad ostatnią wolną powierzchnią półki, wystający poza obrys regału o 2 cm. Druga warstwa wieńca powinna być cofnięta od krawędzi o 2 cm (różnica między wieńcami wyniesie 2 cm).</w:t>
      </w:r>
    </w:p>
    <w:p w14:paraId="3DC41BF3" w14:textId="77777777" w:rsidR="00246BCF" w:rsidRPr="00246BCF" w:rsidRDefault="00246BCF" w:rsidP="00246BCF">
      <w:pPr>
        <w:spacing w:line="360" w:lineRule="auto"/>
      </w:pPr>
      <w:r w:rsidRPr="00246BCF">
        <w:t>W polu pustej powierzchni pomiędzy górną półką a wieńcem zamontowany zostanie pasek płyty o szerokości 7 cm (wykończony obrzeżem PCV w kolorze dedykowanym o grubości min. 2 mm) będący nawiązaniem do opaski maskującej nóżki regału, umocowany w linii półek, cofnięty 2 cm od krawędzi płyt bocznych regału, przylegający do wieńca. Pasek płyty o szerokości 7 cm nie może pomniejszać wolnej przestrzeni półkowej względem pozostałych.</w:t>
      </w:r>
    </w:p>
    <w:p w14:paraId="27712001" w14:textId="77777777" w:rsidR="00246BCF" w:rsidRPr="00246BCF" w:rsidRDefault="00246BCF" w:rsidP="00246BCF">
      <w:pPr>
        <w:spacing w:line="360" w:lineRule="auto"/>
      </w:pPr>
      <w:r w:rsidRPr="00246BCF">
        <w:lastRenderedPageBreak/>
        <w:t>Całość ustawiona na nóżkach umożliwiających regulację wysokości i poziomowanie. Nóżki zamknięte za opaską maskującą o wysokości 7 cm (wykończoną obrzeżem PCV w kolorze dedykowanym o grubości min. 2 mm). Opaska maskująca nóżki cofnięta pod dolną półką ok. 0,5 cm.</w:t>
      </w:r>
    </w:p>
    <w:p w14:paraId="39E5A154" w14:textId="50CA245D" w:rsidR="00246BCF" w:rsidRPr="00246BCF" w:rsidRDefault="00246BCF" w:rsidP="00246BCF">
      <w:pPr>
        <w:spacing w:line="360" w:lineRule="auto"/>
      </w:pPr>
      <w:r w:rsidRPr="00246BCF">
        <w:t xml:space="preserve">Środkowa część regału – tył zabudowany płytą o grubości 18 mm. </w:t>
      </w:r>
      <w:r w:rsidR="005A1632">
        <w:t>N</w:t>
      </w:r>
      <w:r>
        <w:t xml:space="preserve">a jednym boku </w:t>
      </w:r>
      <w:r w:rsidRPr="00246BCF">
        <w:t>posiada dodatkowe opaski 7 cm</w:t>
      </w:r>
    </w:p>
    <w:p w14:paraId="7F222D43" w14:textId="1D579FEE" w:rsidR="00322509" w:rsidRDefault="00246BCF">
      <w:r>
        <w:rPr>
          <w:noProof/>
        </w:rPr>
        <w:drawing>
          <wp:anchor distT="0" distB="1270" distL="0" distR="1905" simplePos="0" relativeHeight="251659264" behindDoc="0" locked="0" layoutInCell="0" allowOverlap="1" wp14:anchorId="459F28F4" wp14:editId="05F2FB06">
            <wp:simplePos x="0" y="0"/>
            <wp:positionH relativeFrom="margin">
              <wp:posOffset>0</wp:posOffset>
            </wp:positionH>
            <wp:positionV relativeFrom="paragraph">
              <wp:posOffset>323850</wp:posOffset>
            </wp:positionV>
            <wp:extent cx="3841750" cy="4569460"/>
            <wp:effectExtent l="0" t="0" r="44450" b="40640"/>
            <wp:wrapSquare wrapText="largest"/>
            <wp:docPr id="9" name="Obraz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8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3841750" cy="4569460"/>
                    </a:xfrm>
                    <a:prstGeom prst="rect">
                      <a:avLst/>
                    </a:prstGeom>
                    <a:ln w="0">
                      <a:noFill/>
                    </a:ln>
                    <a:effectLst>
                      <a:outerShdw dist="50402" dir="270000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322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20FCF"/>
    <w:multiLevelType w:val="multilevel"/>
    <w:tmpl w:val="6B3C5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814829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E8D"/>
    <w:rsid w:val="00063C79"/>
    <w:rsid w:val="00246BCF"/>
    <w:rsid w:val="002E7E8D"/>
    <w:rsid w:val="00322509"/>
    <w:rsid w:val="005A1632"/>
    <w:rsid w:val="008B4CAD"/>
    <w:rsid w:val="00CD5240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08451"/>
  <w15:chartTrackingRefBased/>
  <w15:docId w15:val="{F1CADE20-2DF4-4E8C-8BB1-71750F57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BCF"/>
    <w:pPr>
      <w:suppressAutoHyphens/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E7E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7E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7E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7E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7E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7E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7E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7E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7E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7E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7E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7E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7E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7E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7E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7E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7E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7E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7E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7E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7E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7E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7E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7E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7E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7E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7E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7E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7E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3</cp:revision>
  <dcterms:created xsi:type="dcterms:W3CDTF">2026-04-27T10:21:00Z</dcterms:created>
  <dcterms:modified xsi:type="dcterms:W3CDTF">2026-04-27T11:30:00Z</dcterms:modified>
</cp:coreProperties>
</file>